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0C2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70A05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2026年全国教育科学规划中国教育法治与全球教育治理研究专项申报公告</w:t>
      </w:r>
    </w:p>
    <w:p w14:paraId="6055979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1B0B4C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经教育部党组会审议批准，为做好全国教育科学规划中国教育法治与全球教育治理研究专项（以下简称法治专项）申报工作，现就有关事项公告如下。</w:t>
      </w:r>
    </w:p>
    <w:p w14:paraId="483945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一、专项目的</w:t>
      </w:r>
    </w:p>
    <w:p w14:paraId="00D493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776AA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二、选题指南</w:t>
      </w:r>
    </w:p>
    <w:p w14:paraId="7020B8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重大项目、重点项目、一般项目须从相应条目中选择，不可调整。培育项目如确有需要，可对选题进行适当微调，但不得大幅压缩或改变研究内容，必须与专项研究领域密切相关。每个选题原则上只确立1个立项项目。项目名称表述要科学严谨、简明规范，避免引起歧义或争议。</w:t>
      </w:r>
    </w:p>
    <w:p w14:paraId="0B87DC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三、资助额度</w:t>
      </w:r>
    </w:p>
    <w:p w14:paraId="196B4A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专项项目类别和资助额度分别为：重大项目，每项资助额度为60万元；重点项目，每项资助额度为35万元；一般项目，每项资助额度为20万元；培育项目，每项资助额度为10万元。</w:t>
      </w:r>
    </w:p>
    <w:p w14:paraId="658C44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四、申报条件</w:t>
      </w:r>
    </w:p>
    <w:p w14:paraId="6FED0D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（一）项目申请人须具备下列条件</w:t>
      </w:r>
    </w:p>
    <w:p w14:paraId="5F166F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1.申请人须遵守中华人民共和国宪法和法律，坚持正确的政治方向、价值取向和研究导向，遵守全国教育科学规划有关管理规定。</w:t>
      </w:r>
    </w:p>
    <w:p w14:paraId="152F51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2.专项主要面向高等院校、部委直属单位、省级及以上研究机构、党校（行政学院）等机构的研究人员申报。</w:t>
      </w:r>
    </w:p>
    <w:p w14:paraId="03487D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申请重大项目须具有正高级专业技术职称，或担任厅局级（含）以上领导职务；申报重点项目须具有副高级（含）以上专业技术职称，或者担任厅局级（含）以上领导职务。申报一般项目，须具有上述资格，或具有博士学位，或具有10年以上专业领域实践经验及硕士学位。申报培育项目，须具有上述资格，或具有5年以上专业领域实践经验及硕士学位。</w:t>
      </w:r>
    </w:p>
    <w:p w14:paraId="412E86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w:t>
      </w:r>
      <w:bookmarkStart w:id="0" w:name="_GoBack"/>
      <w:bookmarkEnd w:id="0"/>
      <w:r>
        <w:rPr>
          <w:rFonts w:hint="default" w:ascii="仿宋_GB2312" w:hAnsi="仿宋_GB2312" w:eastAsia="仿宋_GB2312" w:cs="仿宋_GB2312"/>
          <w:sz w:val="32"/>
          <w:szCs w:val="32"/>
          <w:lang w:val="en-US" w:eastAsia="zh-CN"/>
        </w:rPr>
        <w:t>在研全国教育科学规划项目、国家社会科学基金项目、国家自然科学基金项目、教育部人文社会科学一般项目及其他国家级和教育部级项目的负责人不得申报专项。同年度申报上述国家级和教育部级基金项目的负责人不得申报专项。同年度全国教育科学规划项目的参与人不得作为项目负责人申报专项。</w:t>
      </w:r>
    </w:p>
    <w:p w14:paraId="498894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凡以博士学位论文或博士后出站报告为基础申报法治专项，须在《全国教育科学规划项目申请书》（以下简称《申请书》）中，注明所申报项目与学位论文（出站报告）的联系和区别。申请鉴定结项时须提交学位论文（出站报告）原件。不得以与已发表、出版的内容基本相同的研究成果申报专项。</w:t>
      </w:r>
    </w:p>
    <w:p w14:paraId="46C911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（二）项目申请人所在单位须具备下列条件</w:t>
      </w:r>
    </w:p>
    <w:p w14:paraId="6EF67D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1.在相关领域具有较强的师资队伍、研究力量，扎实的学术积累，或丰富的实践经验。</w:t>
      </w:r>
    </w:p>
    <w:p w14:paraId="1161BB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2.设有负责科研管理工作的职能部门。</w:t>
      </w:r>
    </w:p>
    <w:p w14:paraId="3EC43A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3.能够为开展研究工作提供必要条件,并承诺信誉保证。</w:t>
      </w:r>
    </w:p>
    <w:p w14:paraId="66F96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五、申报要求</w:t>
      </w:r>
    </w:p>
    <w:p w14:paraId="102A16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1.专项申报不限额。各二级管理机构和申请单位要着力提高申报质量，宁缺毋滥。</w:t>
      </w:r>
    </w:p>
    <w:p w14:paraId="0541D6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专项研究年限为2-3年，不得延期。应用研究和综合研究的成果要求提交决策咨询报告，基础理论研究成果要求发表核心期刊论文。培育项目，如果是应用研究或综合研究，要求至少1篇决策咨询报告被《全国教育科学规划课题成果要报》刊发、或被专项合作单位及以上领导肯定性批示、或被专项合作单位及以上党政机关的内刊刊发。如果是基础理论研究，要求至少发表1篇中文核心期刊（或CSSCI、SCI、SSCI、A&amp;HCI）论文。重大、重点、一般项目的成果要求须高于培育项目，成果形式、数量和级别与资助金额和研究年限相匹配。</w:t>
      </w:r>
    </w:p>
    <w:p w14:paraId="05360A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3.申请人应按照《全国教育科学规划管理办法》和全国教育科学规划项目资金管理有关办法（详见网站https://onsgep.moe.edu.cn/）的要求，根据实际需要编制科学合理的经费预算。</w:t>
      </w:r>
    </w:p>
    <w:p w14:paraId="6C9D9F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1221DD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5.获准立项的《申请书》视为具有约束力的资助合同文本。项目负责人应遵守相关承诺，履行约定义务，按期完成研究任务。申报时承诺的预期研究成果为结项时必须达到的要件，不得擅自变更。</w:t>
      </w:r>
    </w:p>
    <w:p w14:paraId="7075DC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六、工作安排</w:t>
      </w:r>
    </w:p>
    <w:p w14:paraId="7B3F2A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年度法治专项实行网络申报，“全国教育科学规划管理平台”（以下简称平台，网址https://202.205.185.227/）中的“项目申报系统”为唯一申报平台，项目申报材料可从全国教育科学规划领导小组办公室（以下简称全规办）平台或网站下载。全规办不直接受理个人申报。</w:t>
      </w:r>
    </w:p>
    <w:p w14:paraId="3327A7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（一）申报时间安排</w:t>
      </w:r>
    </w:p>
    <w:p w14:paraId="566282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248323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（二）审核时间安排</w:t>
      </w:r>
    </w:p>
    <w:p w14:paraId="512821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384A02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（三）立项后材料报送安排</w:t>
      </w:r>
    </w:p>
    <w:p w14:paraId="525526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41689D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若有问题需咨询，请先查看《2026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2FF9F8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8A74F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全规办咨询电话：010—62003909、62003308；</w:t>
      </w:r>
    </w:p>
    <w:p w14:paraId="619A4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平台系统及技术问题请咨询400-800-1636，电子信箱：</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"mailto:support@e-plugger.com%E3%80%82"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support@e-plugger.com。</w:t>
      </w:r>
      <w:r>
        <w:rPr>
          <w:rFonts w:hint="default" w:ascii="仿宋_GB2312" w:hAnsi="仿宋_GB2312" w:eastAsia="仿宋_GB2312" w:cs="仿宋_GB2312"/>
          <w:sz w:val="32"/>
          <w:szCs w:val="32"/>
          <w:lang w:val="en-US" w:eastAsia="zh-CN"/>
        </w:rPr>
        <w:fldChar w:fldCharType="end"/>
      </w:r>
    </w:p>
    <w:p w14:paraId="01FF1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B932E6">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w:t>
      </w:r>
    </w:p>
    <w:p w14:paraId="1A2C39B7">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日</w:t>
      </w:r>
    </w:p>
    <w:p w14:paraId="7F54D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AF20B1"/>
    <w:rsid w:val="7C7A4CBB"/>
    <w:rsid w:val="7EE0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2300</Words>
  <Characters>2455</Characters>
  <Lines>0</Lines>
  <Paragraphs>0</Paragraphs>
  <TotalTime>9</TotalTime>
  <ScaleCrop>false</ScaleCrop>
  <LinksUpToDate>false</LinksUpToDate>
  <CharactersWithSpaces>2456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2026-06-04T03:01:00Z</dcterms:created>
  <dc:creator>wenfu</dc:creator>
  <cp:lastModifiedBy>Hansen</cp:lastModifiedBy>
  <dcterms:modified xsi:type="dcterms:W3CDTF">2026-06-04T10:03:07Z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eyJoZGlkIjoiMDQyZGY3NWQ1YzdlNTQzOTY1OGY5YzlhNjMyNDczMmMiLCJ1c2VySWQiOiI1NDcxNjI3NjEifQ==</vt:lpwstr>
  </property>
  <property fmtid="{D5CDD505-2E9C-101B-9397-08002B2CF9AE}" pid="4" name="ICV">
    <vt:lpwstr>79E6E908B6D941A492A29AAAD7DB25AF_12</vt:lpwstr>
  </property>
</Properties>
</file>